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eastAsiaTheme="minorEastAsia"/>
          <w:lang w:val="en-US" w:eastAsia="zh-CN"/>
        </w:rPr>
      </w:pPr>
      <w:bookmarkStart w:id="0" w:name="_GoBack"/>
      <w:r>
        <w:rPr>
          <w:rFonts w:ascii="Times New Roman" w:hAnsi="Times New Roman" w:cs="Times New Roman"/>
          <w:b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常州大学科教城测试楼A座703-704实验室建设项目</w:t>
      </w:r>
      <w:r>
        <w:rPr>
          <w:rFonts w:hint="eastAsia" w:ascii="Times New Roman" w:hAnsi="Times New Roman" w:cs="Times New Roman"/>
          <w:b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报价单</w:t>
      </w:r>
    </w:p>
    <w:bookmarkEnd w:id="0"/>
    <w:tbl>
      <w:tblPr>
        <w:tblStyle w:val="4"/>
        <w:tblW w:w="129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096"/>
        <w:gridCol w:w="500"/>
        <w:gridCol w:w="500"/>
        <w:gridCol w:w="1776"/>
        <w:gridCol w:w="549"/>
        <w:gridCol w:w="500"/>
        <w:gridCol w:w="3441"/>
        <w:gridCol w:w="1025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品牌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型号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规格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数量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项目特征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</w:t>
            </w: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单价（元）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全钢通风柜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276" w:lineRule="auto"/>
              <w:ind w:firstLine="0" w:firstLineChars="0"/>
              <w:rPr>
                <w:rFonts w:ascii="Times New Roman" w:hAnsi="Times New Roman" w:eastAsia="宋体" w:cs="Times New Roman"/>
                <w:color w:val="0D0D0D" w:themeColor="text1" w:themeTint="F2"/>
                <w:kern w:val="2"/>
                <w:sz w:val="24"/>
                <w:szCs w:val="20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1500*850*2350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276" w:lineRule="auto"/>
              <w:ind w:firstLine="0" w:firstLineChars="0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1、全钢结构，12.7mm厚黑色实芯理化板；</w:t>
            </w:r>
          </w:p>
          <w:p>
            <w:pPr>
              <w:pStyle w:val="6"/>
              <w:widowControl/>
              <w:spacing w:line="276" w:lineRule="auto"/>
              <w:ind w:firstLine="0" w:firstLineChars="0"/>
              <w:rPr>
                <w:rFonts w:ascii="Times New Roman" w:hAnsi="Times New Roman" w:eastAsia="宋体" w:cs="Times New Roman"/>
                <w:color w:val="0D0D0D" w:themeColor="text1" w:themeTint="F2"/>
                <w:kern w:val="2"/>
                <w:sz w:val="24"/>
                <w:szCs w:val="20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2、要求依现场实际情况，配风机风管。包含但不仅限于风管接口、通风柜接线等工作，直至通风柜可正常使用。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小水杯槽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套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PP材质，单联水龙头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合成架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三横四竖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套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304不锈钢材质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中央台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line="276" w:lineRule="auto"/>
              <w:ind w:firstLine="0" w:firstLineChars="0"/>
              <w:rPr>
                <w:rFonts w:ascii="Times New Roman" w:hAnsi="Times New Roman" w:cs="Times New Roman" w:eastAsiaTheme="minorEastAsia"/>
                <w:color w:val="0D0D0D" w:themeColor="text1" w:themeTint="F2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4500*1500*850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276" w:lineRule="auto"/>
              <w:ind w:firstLine="0" w:firstLineChars="0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1、全钢结构，12.7mm厚黑色实芯理化板，满柜；</w:t>
            </w:r>
          </w:p>
          <w:p>
            <w:pPr>
              <w:pStyle w:val="6"/>
              <w:widowControl/>
              <w:spacing w:line="276" w:lineRule="auto"/>
              <w:ind w:firstLine="0" w:firstLineChars="0"/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2、台面采用12.7厚一体化，耐酸碱、耐腐蚀、阻燃、防潮的国际知名品牌。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firstLine="420" w:firstLineChars="200"/>
              <w:rPr>
                <w:rFonts w:ascii="Times New Roman" w:hAnsi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试剂架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color w:val="0D0D0D" w:themeColor="text1" w:themeTint="F2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4500*360*750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1、钢玻结构，立柱采用40*100mm，厚1.0mm的矩形管，层板采用10mm的钢化玻璃，边缘设不锈钢栏杆，立柱上冲有调节孔，高度可任意调节，二层钢玻试剂架。</w:t>
            </w:r>
          </w:p>
          <w:p>
            <w:pPr>
              <w:spacing w:line="276" w:lineRule="auto"/>
              <w:rPr>
                <w:rFonts w:ascii="Times New Roman" w:hAnsi="Times New Roman" w:cs="Times New Roman" w:eastAsiaTheme="minorEastAsia"/>
                <w:color w:val="0D0D0D" w:themeColor="text1" w:themeTint="F2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2、根据现场实际情况设置试剂架至吊顶的立式走线槽。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双面吊柜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4500*600*600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全钢结构，双面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PP药品柜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900*450*1800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PP结构，带三层活动层板，上带2扇视窗。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滴水架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套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采用</w: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PVC材质及PVC棒，抗化学腐蚀、抑菌、易清洁、耐潮湿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并设清洁水自动回流装置，带导流孔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洗眼器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套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主体采用</w: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加厚铜质。洗眼喷头是加厚铜质经环氧树脂喷涂，外加软性橡胶。最大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耐水压</w: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为6Pa。防尘盖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采用</w: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PVC材质，使用时自动被水冲开。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全钢活动柜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690*650*780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全钢结构，带滑轮（2个万向，2个刹车）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400*300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PP板材制作，壁厚为4㎜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弯头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400*300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PP板材制作，壁厚为4㎜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400*300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PP板材制作，壁厚为4㎜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电动阀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φ250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PP板材制作，壁厚为4㎜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弯头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φ250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PP板材制作，壁厚为4㎜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直管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φ250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PP板材制作，壁厚为4㎜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水管改造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安装附件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通风控制系统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电缆线、线管等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运输安装、调试、垃圾清运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5" w:hRule="atLeast"/>
          <w:jc w:val="center"/>
        </w:trPr>
        <w:tc>
          <w:tcPr>
            <w:tcW w:w="6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总计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500" w:lineRule="exact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供应商名称（公章）：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法定代表人或代理人（签字或盖章）：</w:t>
      </w:r>
    </w:p>
    <w:p>
      <w:pPr>
        <w:spacing w:line="500" w:lineRule="exact"/>
        <w:jc w:val="left"/>
        <w:rPr>
          <w:rFonts w:hint="eastAsia"/>
        </w:rPr>
      </w:pPr>
      <w:r>
        <w:rPr>
          <w:rFonts w:hint="eastAsia" w:ascii="宋体" w:hAnsi="宋体" w:eastAsia="宋体"/>
          <w:color w:val="000000"/>
          <w:szCs w:val="21"/>
        </w:rPr>
        <w:t xml:space="preserve">日期：      年   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Cs w:val="21"/>
        </w:rPr>
        <w:t xml:space="preserve"> 月   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Cs w:val="21"/>
        </w:rPr>
        <w:t xml:space="preserve">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mIyMmU5NDAxYjc3NWRmMGUyNDFlMDNhOWUzN2MifQ=="/>
  </w:docVars>
  <w:rsids>
    <w:rsidRoot w:val="6C6C0A6B"/>
    <w:rsid w:val="6C6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80" w:lineRule="exact"/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851</Characters>
  <Lines>0</Lines>
  <Paragraphs>0</Paragraphs>
  <TotalTime>2</TotalTime>
  <ScaleCrop>false</ScaleCrop>
  <LinksUpToDate>false</LinksUpToDate>
  <CharactersWithSpaces>880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2022-10-08T00:41:00Z</dcterms:created>
  <dc:creator>*queen</dc:creator>
  <cp:lastModifiedBy>*queen</cp:lastModifiedBy>
  <dcterms:modified xsi:type="dcterms:W3CDTF">2022-10-08T06:00:56Z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AF9AC387302F40CF8EDF6EC2D12D3651</vt:lpwstr>
  </property>
</Properties>
</file>